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A1" w:rsidRDefault="00D624A1" w:rsidP="00D624A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тетрадях подписывайте новую тему 2.6 Сверлильные и расточные станки. С данной темой, а именно устройство, типы и назначение сверлильных станков Вы уже проходили. Сегодня Вам необходимо, прочитав представленный материал, повторить все про сверление.</w:t>
      </w:r>
    </w:p>
    <w:p w:rsidR="00D624A1" w:rsidRDefault="00D624A1" w:rsidP="00D624A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Задание:</w:t>
      </w:r>
    </w:p>
    <w:p w:rsidR="00D624A1" w:rsidRDefault="00D624A1" w:rsidP="00D624A1">
      <w:pPr>
        <w:pStyle w:val="a3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Изучить теоретический материал.</w:t>
      </w:r>
    </w:p>
    <w:p w:rsidR="00D624A1" w:rsidRDefault="00D76557" w:rsidP="00D624A1">
      <w:pPr>
        <w:pStyle w:val="a3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Повторить назначение и маркировку сверлильных станков.</w:t>
      </w:r>
    </w:p>
    <w:p w:rsidR="00D76557" w:rsidRDefault="00D76557" w:rsidP="00D624A1">
      <w:pPr>
        <w:pStyle w:val="a3"/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тетрадях подписать: Расточные станки. Составить конспект отвечаю на следующие вопросы:</w:t>
      </w:r>
    </w:p>
    <w:p w:rsidR="00D76557" w:rsidRDefault="00D76557" w:rsidP="00D76557">
      <w:pPr>
        <w:pStyle w:val="a3"/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="00747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Перечислить типы расточных станков;</w:t>
      </w:r>
    </w:p>
    <w:p w:rsidR="00D624A1" w:rsidRDefault="007477B4" w:rsidP="007477B4">
      <w:pPr>
        <w:pStyle w:val="a3"/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Зарисовать и расписать устройство горизонтально-расточного станка.</w:t>
      </w:r>
      <w:bookmarkStart w:id="0" w:name="_GoBack"/>
      <w:bookmarkEnd w:id="0"/>
    </w:p>
    <w:p w:rsidR="00D624A1" w:rsidRPr="00D624A1" w:rsidRDefault="00D624A1" w:rsidP="00D624A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Назначение сверлильных станков</w:t>
      </w:r>
    </w:p>
    <w:p w:rsidR="00D624A1" w:rsidRDefault="00D624A1" w:rsidP="00D624A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Сверлильные станки предназначены для сверления глухих и сквозных отверстий в сплошном материале, рассверливания, зенкерования, развертывания, нарезания внутренних </w:t>
      </w:r>
      <w:proofErr w:type="spellStart"/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резьб</w:t>
      </w:r>
      <w:proofErr w:type="spellEnd"/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вырезания дисков из листового материала. Для выполнения подобных операций используют сверла, зенкеры, развертки, метчики и другие инструменты. Формообразующими движениями при обработке отверстий на сверлильных станках являются главное вращательное движение инструмента и поступательное движение подачи инструмента по его оси.</w:t>
      </w:r>
    </w:p>
    <w:p w:rsidR="00D624A1" w:rsidRPr="00D624A1" w:rsidRDefault="00D624A1" w:rsidP="00D624A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параметр станка — наибольший условный диаметр сверления отверстия (по стали). Кроме того, станок характеризуется вылетом и наибольшим ходом шпинделя, скоростными и другими показателями.</w:t>
      </w:r>
    </w:p>
    <w:p w:rsidR="00D624A1" w:rsidRPr="00D624A1" w:rsidRDefault="00D624A1" w:rsidP="00D624A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Классификация сверлильных станков</w:t>
      </w:r>
    </w:p>
    <w:p w:rsidR="00D624A1" w:rsidRPr="00D624A1" w:rsidRDefault="00D624A1" w:rsidP="00D624A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Сверлильные станки делятся на следующие типы:</w:t>
      </w:r>
    </w:p>
    <w:p w:rsidR="00D624A1" w:rsidRPr="00D624A1" w:rsidRDefault="00D624A1" w:rsidP="00D624A1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Вертикально-сверлильные станки;</w:t>
      </w:r>
    </w:p>
    <w:p w:rsidR="00D624A1" w:rsidRPr="00D624A1" w:rsidRDefault="00D624A1" w:rsidP="00D624A1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Одношпиндельные</w:t>
      </w:r>
      <w:proofErr w:type="spellEnd"/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полуавтоматы;</w:t>
      </w:r>
    </w:p>
    <w:p w:rsidR="00D624A1" w:rsidRPr="00D624A1" w:rsidRDefault="00D624A1" w:rsidP="00D624A1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Многошпиндельные полуавтоматы;</w:t>
      </w:r>
    </w:p>
    <w:p w:rsidR="00D624A1" w:rsidRPr="00D624A1" w:rsidRDefault="00D624A1" w:rsidP="00D624A1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Координатно-расточные станки;</w:t>
      </w:r>
    </w:p>
    <w:p w:rsidR="00D624A1" w:rsidRPr="00D624A1" w:rsidRDefault="00D624A1" w:rsidP="00D624A1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Радиально-сверлильные станки;</w:t>
      </w:r>
    </w:p>
    <w:p w:rsidR="00D624A1" w:rsidRPr="00D624A1" w:rsidRDefault="00D624A1" w:rsidP="00D624A1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Горизонтально-расточные;</w:t>
      </w:r>
    </w:p>
    <w:p w:rsidR="00D624A1" w:rsidRPr="00D624A1" w:rsidRDefault="00D624A1" w:rsidP="00D624A1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Алмазно-расточные;</w:t>
      </w:r>
    </w:p>
    <w:p w:rsidR="00D624A1" w:rsidRPr="00D624A1" w:rsidRDefault="00D624A1" w:rsidP="00D624A1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Горизонтально-сверлильные станки;</w:t>
      </w:r>
    </w:p>
    <w:p w:rsidR="00D624A1" w:rsidRPr="00D624A1" w:rsidRDefault="00D624A1" w:rsidP="00D624A1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азные сверлильные.</w:t>
      </w:r>
    </w:p>
    <w:p w:rsidR="00D624A1" w:rsidRPr="00D624A1" w:rsidRDefault="00D624A1" w:rsidP="00D624A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станков обозначают буквами и цифрами. Первая цифра обозначает, к какой группе относится станок, вторая — к какому типу, третья и четвертая цифры характеризуют размер станка или обрабатываемой заготовки. Буква, стоящая после первой цифры, означает, что данная модель станка модернизирована (улучшена). Если буква стоит в конце, то это означает, что на базе основной модели изготовлен отличный от него станок.</w:t>
      </w:r>
    </w:p>
    <w:p w:rsidR="00D624A1" w:rsidRDefault="00D624A1" w:rsidP="00D624A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Например, станок модели 2Н118 — вертикально-сверлильный, максимальный диаметр обрабатываемого отверстия 18мм, улучшен по сравнению со сверлильными станками моделей 2118 и 2А118. Станок модели 2Н118А также вертикально-сверлильный, диаметр обрабатываемого отверстия 18мм, но он автоматизирован и предназначен для работы в условиях мелкосерийного и серийного производства.</w:t>
      </w:r>
    </w:p>
    <w:p w:rsidR="00D76557" w:rsidRPr="00D76557" w:rsidRDefault="00D76557" w:rsidP="00D7655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  <w:r w:rsidRPr="00D76557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Горизонтально-расточные станки </w:t>
      </w:r>
    </w:p>
    <w:p w:rsidR="00A5234B" w:rsidRPr="007477B4" w:rsidRDefault="00A5234B" w:rsidP="00A5234B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Формообразующими движениями в расточ</w:t>
      </w:r>
      <w:r>
        <w:rPr>
          <w:rFonts w:ascii="Arial" w:hAnsi="Arial" w:cs="Arial"/>
          <w:color w:val="000000"/>
          <w:sz w:val="20"/>
          <w:szCs w:val="20"/>
        </w:rPr>
        <w:softHyphen/>
        <w:t xml:space="preserve">ных станках являются вращение шпинделя (главное </w:t>
      </w:r>
      <w:r w:rsidRPr="007477B4">
        <w:rPr>
          <w:rFonts w:ascii="Arial" w:hAnsi="Arial" w:cs="Arial"/>
          <w:color w:val="000000"/>
          <w:sz w:val="20"/>
          <w:szCs w:val="20"/>
        </w:rPr>
        <w:t>движение) и движение подачи. В зависимости от условий обработки подача сообщается либо инструменту, либо заготовке.</w:t>
      </w:r>
    </w:p>
    <w:p w:rsidR="00A5234B" w:rsidRPr="007477B4" w:rsidRDefault="00A5234B" w:rsidP="00A5234B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7477B4">
        <w:rPr>
          <w:rFonts w:ascii="Arial" w:hAnsi="Arial" w:cs="Arial"/>
          <w:color w:val="000000"/>
          <w:sz w:val="20"/>
          <w:szCs w:val="20"/>
        </w:rPr>
        <w:t>В зависимости от назначения, характера операций и конструк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>тивных особенностей расточные ставки делят на универсальные (горизонтально-расточные, координатно-расточные и алмазно-рас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>точные) и специализированные (</w:t>
      </w:r>
      <w:proofErr w:type="spellStart"/>
      <w:r w:rsidRPr="007477B4">
        <w:rPr>
          <w:rFonts w:ascii="Arial" w:hAnsi="Arial" w:cs="Arial"/>
          <w:color w:val="000000"/>
          <w:sz w:val="20"/>
          <w:szCs w:val="20"/>
        </w:rPr>
        <w:t>одиошпиидельные</w:t>
      </w:r>
      <w:proofErr w:type="spellEnd"/>
      <w:r w:rsidRPr="007477B4">
        <w:rPr>
          <w:rFonts w:ascii="Arial" w:hAnsi="Arial" w:cs="Arial"/>
          <w:color w:val="000000"/>
          <w:sz w:val="20"/>
          <w:szCs w:val="20"/>
        </w:rPr>
        <w:t xml:space="preserve"> и многошпиндельные вертикально-расточные станки, станки для обработки деталей данного класса, </w:t>
      </w:r>
      <w:proofErr w:type="gramStart"/>
      <w:r w:rsidRPr="007477B4">
        <w:rPr>
          <w:rFonts w:ascii="Arial" w:hAnsi="Arial" w:cs="Arial"/>
          <w:color w:val="000000"/>
          <w:sz w:val="20"/>
          <w:szCs w:val="20"/>
        </w:rPr>
        <w:t>например</w:t>
      </w:r>
      <w:proofErr w:type="gramEnd"/>
      <w:r w:rsidRPr="007477B4">
        <w:rPr>
          <w:rFonts w:ascii="Arial" w:hAnsi="Arial" w:cs="Arial"/>
          <w:color w:val="000000"/>
          <w:sz w:val="20"/>
          <w:szCs w:val="20"/>
        </w:rPr>
        <w:t xml:space="preserve"> для растачивания отверстий в головках, шатуна, и др.).</w:t>
      </w:r>
    </w:p>
    <w:p w:rsidR="00A5234B" w:rsidRPr="007477B4" w:rsidRDefault="00A5234B" w:rsidP="00A5234B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7477B4">
        <w:rPr>
          <w:rFonts w:ascii="Arial" w:hAnsi="Arial" w:cs="Arial"/>
          <w:color w:val="000000"/>
          <w:sz w:val="20"/>
          <w:szCs w:val="20"/>
        </w:rPr>
        <w:t>Наиболее распространенным типом расточных станков явля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>ются </w:t>
      </w:r>
      <w:r w:rsidRPr="007477B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горизонтально-расточные </w:t>
      </w:r>
      <w:proofErr w:type="gramStart"/>
      <w:r w:rsidRPr="007477B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станки</w:t>
      </w:r>
      <w:r w:rsidRPr="007477B4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,</w:t>
      </w:r>
      <w:proofErr w:type="gramEnd"/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7477B4">
        <w:rPr>
          <w:rFonts w:ascii="Arial" w:hAnsi="Arial" w:cs="Arial"/>
          <w:color w:val="000000"/>
          <w:sz w:val="20"/>
          <w:szCs w:val="20"/>
        </w:rPr>
        <w:t>предназначенные для обработки средних и крупных заготовок (главным образом, корпусных) в условиях единич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>ного и серийного производства. На этих станках можно произ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>водить растачивание литых или предварительно обработанных отверстий, сверление, зенкерование, развертывание, нареза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 xml:space="preserve">ние внутренней и наружной </w:t>
      </w:r>
      <w:proofErr w:type="spellStart"/>
      <w:r w:rsidRPr="007477B4">
        <w:rPr>
          <w:rFonts w:ascii="Arial" w:hAnsi="Arial" w:cs="Arial"/>
          <w:color w:val="000000"/>
          <w:sz w:val="20"/>
          <w:szCs w:val="20"/>
        </w:rPr>
        <w:t>резьб</w:t>
      </w:r>
      <w:proofErr w:type="spellEnd"/>
      <w:r w:rsidRPr="007477B4">
        <w:rPr>
          <w:rFonts w:ascii="Arial" w:hAnsi="Arial" w:cs="Arial"/>
          <w:color w:val="000000"/>
          <w:sz w:val="20"/>
          <w:szCs w:val="20"/>
        </w:rPr>
        <w:t>, обтачивание цилиндрической поверхности. На этих станках можно также фрезе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>ровать или подрезать торцовые плоскости, обеспечивая, благо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>даря обработке с одной установки, их перпендикулярность или параллельность осям растачиваемых отверстий. Большое разно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>образие различных видов обработки позволяет в ряде случаев проводить на расточной операции полную обработку детали без переустановки ее на другие станки.</w:t>
      </w:r>
    </w:p>
    <w:p w:rsidR="00A5234B" w:rsidRPr="007477B4" w:rsidRDefault="00A5234B" w:rsidP="00A5234B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7477B4">
        <w:rPr>
          <w:rFonts w:ascii="Arial" w:hAnsi="Arial" w:cs="Arial"/>
          <w:color w:val="000000"/>
          <w:sz w:val="20"/>
          <w:szCs w:val="20"/>
        </w:rPr>
        <w:t>На рис. показан горизонтально-расточный станок модели 2620В. На станине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3 </w:t>
      </w:r>
      <w:r w:rsidRPr="007477B4">
        <w:rPr>
          <w:rFonts w:ascii="Arial" w:hAnsi="Arial" w:cs="Arial"/>
          <w:color w:val="000000"/>
          <w:sz w:val="20"/>
          <w:szCs w:val="20"/>
        </w:rPr>
        <w:t>коробчатой формы справа жестко закреплена передняя (правая) стойка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2. </w:t>
      </w:r>
      <w:r w:rsidRPr="007477B4">
        <w:rPr>
          <w:rFonts w:ascii="Arial" w:hAnsi="Arial" w:cs="Arial"/>
          <w:color w:val="000000"/>
          <w:sz w:val="20"/>
          <w:szCs w:val="20"/>
        </w:rPr>
        <w:t>По вертикальным направляющим стойки перемещается шпиндельная бабка, в которой размещены механизмы главного движения, перемещения выдвижного шпинделя </w:t>
      </w:r>
      <w:proofErr w:type="gramStart"/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11</w:t>
      </w:r>
      <w:r w:rsidRPr="007477B4">
        <w:rPr>
          <w:rFonts w:ascii="Arial" w:hAnsi="Arial" w:cs="Arial"/>
          <w:color w:val="000000"/>
          <w:sz w:val="20"/>
          <w:szCs w:val="20"/>
        </w:rPr>
        <w:t> ,</w:t>
      </w:r>
      <w:proofErr w:type="gramEnd"/>
      <w:r w:rsidRPr="007477B4">
        <w:rPr>
          <w:rFonts w:ascii="Arial" w:hAnsi="Arial" w:cs="Arial"/>
          <w:color w:val="000000"/>
          <w:sz w:val="20"/>
          <w:szCs w:val="20"/>
        </w:rPr>
        <w:t xml:space="preserve"> вращения планшайбы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10, </w:t>
      </w:r>
      <w:r w:rsidRPr="007477B4">
        <w:rPr>
          <w:rFonts w:ascii="Arial" w:hAnsi="Arial" w:cs="Arial"/>
          <w:color w:val="000000"/>
          <w:sz w:val="20"/>
          <w:szCs w:val="20"/>
        </w:rPr>
        <w:t>радиального перемещения суппорта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12 </w:t>
      </w:r>
      <w:r w:rsidRPr="007477B4">
        <w:rPr>
          <w:rFonts w:ascii="Arial" w:hAnsi="Arial" w:cs="Arial"/>
          <w:color w:val="000000"/>
          <w:sz w:val="20"/>
          <w:szCs w:val="20"/>
        </w:rPr>
        <w:t>по пазу планшайбы. На горизонтальных направлениях станины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3 </w:t>
      </w:r>
      <w:r w:rsidRPr="007477B4">
        <w:rPr>
          <w:rFonts w:ascii="Arial" w:hAnsi="Arial" w:cs="Arial"/>
          <w:color w:val="000000"/>
          <w:sz w:val="20"/>
          <w:szCs w:val="20"/>
        </w:rPr>
        <w:t>смонтированы продольные салазки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5 </w:t>
      </w:r>
      <w:r w:rsidRPr="007477B4">
        <w:rPr>
          <w:rFonts w:ascii="Arial" w:hAnsi="Arial" w:cs="Arial"/>
          <w:color w:val="000000"/>
          <w:sz w:val="20"/>
          <w:szCs w:val="20"/>
        </w:rPr>
        <w:t>с зажимным устройством для фиксации их положения в продольном направлении. На поперечных направляющих продольных салазок установлены поперечные салазки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6 </w:t>
      </w:r>
      <w:r w:rsidRPr="007477B4">
        <w:rPr>
          <w:rFonts w:ascii="Arial" w:hAnsi="Arial" w:cs="Arial"/>
          <w:color w:val="000000"/>
          <w:sz w:val="20"/>
          <w:szCs w:val="20"/>
        </w:rPr>
        <w:t>с поворотным столом 7 и их зажимные уст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>ройства. С левой стороны станины установлена задняя (левая) стойка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8 </w:t>
      </w:r>
      <w:r w:rsidRPr="007477B4">
        <w:rPr>
          <w:rFonts w:ascii="Arial" w:hAnsi="Arial" w:cs="Arial"/>
          <w:color w:val="000000"/>
          <w:sz w:val="20"/>
          <w:szCs w:val="20"/>
        </w:rPr>
        <w:t>с люнетом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9, </w:t>
      </w:r>
      <w:r w:rsidRPr="007477B4">
        <w:rPr>
          <w:rFonts w:ascii="Arial" w:hAnsi="Arial" w:cs="Arial"/>
          <w:color w:val="000000"/>
          <w:sz w:val="20"/>
          <w:szCs w:val="20"/>
        </w:rPr>
        <w:t>служащим для поддержания борштанги (расточной скалки) с перемещающимся по вертикальным направ</w:t>
      </w:r>
      <w:r w:rsidRPr="007477B4">
        <w:rPr>
          <w:rFonts w:ascii="Arial" w:hAnsi="Arial" w:cs="Arial"/>
          <w:color w:val="000000"/>
          <w:sz w:val="20"/>
          <w:szCs w:val="20"/>
        </w:rPr>
        <w:softHyphen/>
        <w:t>ляющим задней стойки синхронно со шпиндельной бабкой. В правой нижней части станины установлен привод подачи </w:t>
      </w:r>
      <w:r w:rsidRPr="007477B4">
        <w:rPr>
          <w:rFonts w:ascii="Arial" w:hAnsi="Arial" w:cs="Arial"/>
          <w:i/>
          <w:iCs/>
          <w:color w:val="000000"/>
          <w:sz w:val="20"/>
          <w:szCs w:val="20"/>
        </w:rPr>
        <w:t>4 </w:t>
      </w:r>
      <w:r w:rsidRPr="007477B4">
        <w:rPr>
          <w:rFonts w:ascii="Arial" w:hAnsi="Arial" w:cs="Arial"/>
          <w:color w:val="000000"/>
          <w:sz w:val="20"/>
          <w:szCs w:val="20"/>
        </w:rPr>
        <w:t>станка.</w:t>
      </w:r>
    </w:p>
    <w:p w:rsidR="00A5234B" w:rsidRDefault="00A5234B" w:rsidP="00A5234B">
      <w:pPr>
        <w:pStyle w:val="a4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7477B4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AA92110" wp14:editId="10E7E76D">
            <wp:extent cx="4772025" cy="3043261"/>
            <wp:effectExtent l="0" t="0" r="0" b="5080"/>
            <wp:docPr id="3" name="Рисунок 3" descr="https://www.bestreferat.ru/images/paper/16/14/82814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estreferat.ru/images/paper/16/14/828141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022" cy="304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557" w:rsidRPr="00D624A1" w:rsidRDefault="00D76557" w:rsidP="00D624A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222" w:rsidRDefault="003B7222"/>
    <w:sectPr w:rsidR="003B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578ED"/>
    <w:multiLevelType w:val="multilevel"/>
    <w:tmpl w:val="D9A8B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41A90"/>
    <w:multiLevelType w:val="hybridMultilevel"/>
    <w:tmpl w:val="79683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B2"/>
    <w:rsid w:val="002E06B2"/>
    <w:rsid w:val="003B7222"/>
    <w:rsid w:val="007477B4"/>
    <w:rsid w:val="00A5234B"/>
    <w:rsid w:val="00D624A1"/>
    <w:rsid w:val="00D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5B09"/>
  <w15:chartTrackingRefBased/>
  <w15:docId w15:val="{895C3C80-6E95-4EC0-ADE3-F63B9BF5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2020-05-18T05:54:00Z</dcterms:created>
  <dcterms:modified xsi:type="dcterms:W3CDTF">2020-05-18T06:32:00Z</dcterms:modified>
</cp:coreProperties>
</file>